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C7" w:rsidRPr="00930055" w:rsidRDefault="002060C7" w:rsidP="005B2F92">
      <w:pPr>
        <w:spacing w:after="0" w:line="240" w:lineRule="auto"/>
        <w:jc w:val="center"/>
        <w:rPr>
          <w:rFonts w:asciiTheme="majorHAnsi" w:hAnsiTheme="majorHAnsi"/>
          <w:smallCaps/>
          <w:sz w:val="56"/>
          <w:szCs w:val="56"/>
        </w:rPr>
      </w:pPr>
      <w:r w:rsidRPr="00930055">
        <w:rPr>
          <w:rFonts w:asciiTheme="majorHAnsi" w:hAnsiTheme="majorHAnsi"/>
          <w:b/>
          <w:smallCaps/>
          <w:sz w:val="56"/>
          <w:szCs w:val="56"/>
        </w:rPr>
        <w:t>Ravenna Township Quick Reference Sheet</w:t>
      </w:r>
    </w:p>
    <w:p w:rsidR="00930055" w:rsidRPr="00CF6103" w:rsidRDefault="002060C7" w:rsidP="00CF6103">
      <w:pPr>
        <w:spacing w:after="0" w:line="240" w:lineRule="auto"/>
        <w:jc w:val="center"/>
        <w:rPr>
          <w:rFonts w:asciiTheme="majorHAnsi" w:hAnsiTheme="majorHAnsi"/>
          <w:b/>
          <w:i/>
          <w:spacing w:val="4"/>
          <w:sz w:val="18"/>
          <w:szCs w:val="18"/>
        </w:rPr>
      </w:pPr>
      <w:r w:rsidRPr="00CF6103">
        <w:rPr>
          <w:rFonts w:asciiTheme="majorHAnsi" w:hAnsiTheme="majorHAnsi"/>
          <w:b/>
          <w:i/>
          <w:spacing w:val="4"/>
          <w:sz w:val="18"/>
          <w:szCs w:val="18"/>
        </w:rPr>
        <w:t xml:space="preserve">This sheet is provided as a quick reference sheet.  It is compiled from </w:t>
      </w:r>
      <w:r w:rsidR="005B2F92" w:rsidRPr="00CF6103">
        <w:rPr>
          <w:rFonts w:asciiTheme="majorHAnsi" w:hAnsiTheme="majorHAnsi"/>
          <w:b/>
          <w:i/>
          <w:spacing w:val="4"/>
          <w:sz w:val="18"/>
          <w:szCs w:val="18"/>
        </w:rPr>
        <w:t>S</w:t>
      </w:r>
      <w:r w:rsidRPr="00CF6103">
        <w:rPr>
          <w:rFonts w:asciiTheme="majorHAnsi" w:hAnsiTheme="majorHAnsi"/>
          <w:b/>
          <w:i/>
          <w:spacing w:val="4"/>
          <w:sz w:val="18"/>
          <w:szCs w:val="18"/>
        </w:rPr>
        <w:t>chedule</w:t>
      </w:r>
      <w:r w:rsidR="005B2F92" w:rsidRPr="00CF6103">
        <w:rPr>
          <w:rFonts w:asciiTheme="majorHAnsi" w:hAnsiTheme="majorHAnsi"/>
          <w:b/>
          <w:i/>
          <w:spacing w:val="4"/>
          <w:sz w:val="18"/>
          <w:szCs w:val="18"/>
        </w:rPr>
        <w:t xml:space="preserve"> A through Schedule </w:t>
      </w:r>
      <w:r w:rsidR="00CF6103" w:rsidRPr="00CF6103">
        <w:rPr>
          <w:rFonts w:asciiTheme="majorHAnsi" w:hAnsiTheme="majorHAnsi"/>
          <w:b/>
          <w:i/>
          <w:spacing w:val="4"/>
          <w:sz w:val="18"/>
          <w:szCs w:val="18"/>
        </w:rPr>
        <w:t>E</w:t>
      </w:r>
      <w:r w:rsidRPr="00CF6103">
        <w:rPr>
          <w:rFonts w:asciiTheme="majorHAnsi" w:hAnsiTheme="majorHAnsi"/>
          <w:b/>
          <w:i/>
          <w:spacing w:val="4"/>
          <w:sz w:val="18"/>
          <w:szCs w:val="18"/>
        </w:rPr>
        <w:t xml:space="preserve"> found in the</w:t>
      </w:r>
    </w:p>
    <w:p w:rsidR="002060C7" w:rsidRPr="00CF6103" w:rsidRDefault="002060C7" w:rsidP="00CF6103">
      <w:pPr>
        <w:spacing w:after="0" w:line="240" w:lineRule="auto"/>
        <w:jc w:val="center"/>
        <w:rPr>
          <w:rFonts w:asciiTheme="majorHAnsi" w:hAnsiTheme="majorHAnsi"/>
          <w:i/>
          <w:spacing w:val="4"/>
          <w:sz w:val="16"/>
          <w:szCs w:val="16"/>
        </w:rPr>
      </w:pPr>
      <w:r w:rsidRPr="00CF6103">
        <w:rPr>
          <w:rFonts w:asciiTheme="majorHAnsi" w:hAnsiTheme="majorHAnsi"/>
          <w:b/>
          <w:i/>
          <w:spacing w:val="4"/>
          <w:sz w:val="18"/>
          <w:szCs w:val="18"/>
        </w:rPr>
        <w:t>Zoning Ordinance of Ravenna Township on pages 3-</w:t>
      </w:r>
      <w:r w:rsidR="005B2F92" w:rsidRPr="00CF6103">
        <w:rPr>
          <w:rFonts w:asciiTheme="majorHAnsi" w:hAnsiTheme="majorHAnsi"/>
          <w:b/>
          <w:i/>
          <w:spacing w:val="4"/>
          <w:sz w:val="18"/>
          <w:szCs w:val="18"/>
        </w:rPr>
        <w:t>44</w:t>
      </w:r>
      <w:r w:rsidRPr="00CF6103">
        <w:rPr>
          <w:rFonts w:asciiTheme="majorHAnsi" w:hAnsiTheme="majorHAnsi"/>
          <w:b/>
          <w:i/>
          <w:spacing w:val="4"/>
          <w:sz w:val="18"/>
          <w:szCs w:val="18"/>
        </w:rPr>
        <w:t xml:space="preserve"> to 3-</w:t>
      </w:r>
      <w:r w:rsidR="005B2F92" w:rsidRPr="00CF6103">
        <w:rPr>
          <w:rFonts w:asciiTheme="majorHAnsi" w:hAnsiTheme="majorHAnsi"/>
          <w:b/>
          <w:i/>
          <w:spacing w:val="4"/>
          <w:sz w:val="18"/>
          <w:szCs w:val="18"/>
        </w:rPr>
        <w:t>4</w:t>
      </w:r>
      <w:r w:rsidR="00930055" w:rsidRPr="00CF6103">
        <w:rPr>
          <w:rFonts w:asciiTheme="majorHAnsi" w:hAnsiTheme="majorHAnsi"/>
          <w:b/>
          <w:i/>
          <w:spacing w:val="4"/>
          <w:sz w:val="18"/>
          <w:szCs w:val="18"/>
        </w:rPr>
        <w:t>7</w:t>
      </w:r>
      <w:r w:rsidRPr="00CF6103">
        <w:rPr>
          <w:rFonts w:asciiTheme="majorHAnsi" w:hAnsiTheme="majorHAnsi"/>
          <w:b/>
          <w:i/>
          <w:spacing w:val="4"/>
          <w:sz w:val="18"/>
          <w:szCs w:val="18"/>
        </w:rPr>
        <w:t>.  This is not intended to be a complete guide for township zoning.</w:t>
      </w:r>
    </w:p>
    <w:p w:rsidR="00D82543" w:rsidRDefault="00D82543" w:rsidP="005B2F92">
      <w:pPr>
        <w:spacing w:after="0" w:line="240" w:lineRule="auto"/>
        <w:rPr>
          <w:sz w:val="16"/>
          <w:szCs w:val="16"/>
        </w:rPr>
      </w:pPr>
    </w:p>
    <w:p w:rsidR="00930055" w:rsidRPr="00A14133" w:rsidRDefault="00930055" w:rsidP="005B2F92">
      <w:pPr>
        <w:spacing w:after="0" w:line="240" w:lineRule="auto"/>
        <w:rPr>
          <w:sz w:val="16"/>
          <w:szCs w:val="16"/>
        </w:rPr>
      </w:pPr>
    </w:p>
    <w:p w:rsidR="005B2F92" w:rsidRPr="00D27996" w:rsidRDefault="005B2F92" w:rsidP="00D27996">
      <w:pPr>
        <w:pStyle w:val="NormalSS"/>
        <w:keepNext/>
        <w:keepLines/>
        <w:jc w:val="left"/>
        <w:rPr>
          <w:rFonts w:asciiTheme="minorHAnsi" w:hAnsiTheme="minorHAnsi"/>
          <w:b/>
          <w:sz w:val="20"/>
          <w:szCs w:val="20"/>
        </w:rPr>
      </w:pPr>
      <w:r w:rsidRPr="00D27996">
        <w:rPr>
          <w:rFonts w:asciiTheme="minorHAnsi" w:hAnsiTheme="minorHAnsi"/>
          <w:b/>
          <w:sz w:val="20"/>
          <w:szCs w:val="20"/>
        </w:rPr>
        <w:t>SCHEDULE A</w:t>
      </w:r>
      <w:r w:rsidR="00A14133" w:rsidRPr="00D27996">
        <w:rPr>
          <w:rFonts w:asciiTheme="minorHAnsi" w:hAnsiTheme="minorHAnsi"/>
          <w:b/>
          <w:sz w:val="20"/>
          <w:szCs w:val="20"/>
        </w:rPr>
        <w:t xml:space="preserve">:  </w:t>
      </w:r>
      <w:r w:rsidRPr="00D27996">
        <w:rPr>
          <w:rFonts w:asciiTheme="minorHAnsi" w:hAnsiTheme="minorHAnsi"/>
          <w:b/>
          <w:sz w:val="20"/>
          <w:szCs w:val="20"/>
        </w:rPr>
        <w:t>SITE DEVELOPMENT STANDARDS FOR THE</w:t>
      </w:r>
      <w:r w:rsidR="00A14133" w:rsidRPr="00D27996">
        <w:rPr>
          <w:rFonts w:asciiTheme="minorHAnsi" w:hAnsiTheme="minorHAnsi"/>
          <w:b/>
          <w:sz w:val="20"/>
          <w:szCs w:val="20"/>
        </w:rPr>
        <w:t xml:space="preserve"> </w:t>
      </w:r>
      <w:r w:rsidRPr="00D27996">
        <w:rPr>
          <w:rFonts w:asciiTheme="minorHAnsi" w:hAnsiTheme="minorHAnsi"/>
          <w:b/>
          <w:sz w:val="20"/>
          <w:szCs w:val="20"/>
        </w:rPr>
        <w:t>NR, A-1, AND A-2 ZONING DISTRICTS</w:t>
      </w:r>
    </w:p>
    <w:tbl>
      <w:tblPr>
        <w:tblW w:w="9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249"/>
        <w:gridCol w:w="1799"/>
        <w:gridCol w:w="1767"/>
        <w:gridCol w:w="33"/>
        <w:gridCol w:w="1784"/>
      </w:tblGrid>
      <w:tr w:rsidR="005B2F92" w:rsidRPr="00F04180" w:rsidTr="005B2F92">
        <w:trPr>
          <w:trHeight w:val="288"/>
          <w:jc w:val="center"/>
        </w:trPr>
        <w:tc>
          <w:tcPr>
            <w:tcW w:w="4249" w:type="dxa"/>
            <w:vMerge w:val="restart"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Cs w:val="24"/>
              </w:rPr>
              <w:t>SITE DEVELOPMENT STANDARD</w:t>
            </w:r>
          </w:p>
        </w:tc>
        <w:tc>
          <w:tcPr>
            <w:tcW w:w="1799" w:type="dxa"/>
            <w:vMerge w:val="restart"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Cs w:val="24"/>
              </w:rPr>
              <w:t>NR</w:t>
            </w:r>
          </w:p>
        </w:tc>
        <w:tc>
          <w:tcPr>
            <w:tcW w:w="3584" w:type="dxa"/>
            <w:gridSpan w:val="3"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Cs w:val="24"/>
              </w:rPr>
              <w:t>ZONING DISTRICT</w:t>
            </w:r>
          </w:p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Cs w:val="24"/>
              </w:rPr>
              <w:t>2</w:t>
            </w:r>
          </w:p>
        </w:tc>
      </w:tr>
      <w:tr w:rsidR="005B2F92" w:rsidRPr="00F04180" w:rsidTr="005B2F92">
        <w:trPr>
          <w:trHeight w:val="288"/>
          <w:jc w:val="center"/>
        </w:trPr>
        <w:tc>
          <w:tcPr>
            <w:tcW w:w="4249" w:type="dxa"/>
            <w:vMerge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1799" w:type="dxa"/>
            <w:vMerge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</w:p>
        </w:tc>
        <w:tc>
          <w:tcPr>
            <w:tcW w:w="1767" w:type="dxa"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Cs w:val="24"/>
              </w:rPr>
              <w:t>A-1</w:t>
            </w:r>
          </w:p>
        </w:tc>
        <w:tc>
          <w:tcPr>
            <w:tcW w:w="1817" w:type="dxa"/>
            <w:gridSpan w:val="2"/>
            <w:shd w:val="clear" w:color="auto" w:fill="E6E6E6"/>
          </w:tcPr>
          <w:p w:rsidR="005B2F92" w:rsidRPr="00F04180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Cs w:val="24"/>
              </w:rPr>
              <w:t>A-2</w:t>
            </w:r>
          </w:p>
        </w:tc>
      </w:tr>
      <w:tr w:rsidR="005B2F92" w:rsidRPr="00F04180" w:rsidTr="005B2F92">
        <w:trPr>
          <w:jc w:val="center"/>
        </w:trPr>
        <w:tc>
          <w:tcPr>
            <w:tcW w:w="4249" w:type="dxa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Lot Area</w:t>
            </w:r>
          </w:p>
        </w:tc>
        <w:tc>
          <w:tcPr>
            <w:tcW w:w="1799" w:type="dxa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20 Acres</w:t>
            </w:r>
          </w:p>
        </w:tc>
        <w:tc>
          <w:tcPr>
            <w:tcW w:w="1800" w:type="dxa"/>
            <w:gridSpan w:val="2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40 Acres</w:t>
            </w:r>
            <w:r w:rsidRPr="00D2799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784" w:type="dxa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5.0 Acres</w:t>
            </w:r>
          </w:p>
        </w:tc>
      </w:tr>
      <w:tr w:rsidR="005B2F92" w:rsidRPr="00F04180" w:rsidTr="005B2F92">
        <w:trPr>
          <w:jc w:val="center"/>
        </w:trPr>
        <w:tc>
          <w:tcPr>
            <w:tcW w:w="4249" w:type="dxa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Lot Width</w:t>
            </w:r>
          </w:p>
        </w:tc>
        <w:tc>
          <w:tcPr>
            <w:tcW w:w="1799" w:type="dxa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350 Feet</w:t>
            </w:r>
          </w:p>
        </w:tc>
        <w:tc>
          <w:tcPr>
            <w:tcW w:w="1800" w:type="dxa"/>
            <w:gridSpan w:val="2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660 Feet</w:t>
            </w:r>
            <w:r w:rsidRPr="00D2799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784" w:type="dxa"/>
          </w:tcPr>
          <w:p w:rsidR="005B2F92" w:rsidRPr="00D27996" w:rsidRDefault="005B2F92" w:rsidP="005B2F92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200 Feet</w:t>
            </w:r>
          </w:p>
        </w:tc>
      </w:tr>
      <w:tr w:rsidR="005B2F92" w:rsidRPr="00F04180" w:rsidTr="005B2F92">
        <w:trPr>
          <w:jc w:val="center"/>
        </w:trPr>
        <w:tc>
          <w:tcPr>
            <w:tcW w:w="4249" w:type="dxa"/>
          </w:tcPr>
          <w:p w:rsidR="002E2376" w:rsidRPr="002E237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2376">
              <w:rPr>
                <w:rFonts w:ascii="Calibri" w:eastAsia="Calibri" w:hAnsi="Calibri" w:cs="Times New Roman"/>
                <w:sz w:val="18"/>
                <w:szCs w:val="18"/>
              </w:rPr>
              <w:t>Minimum Required Setbacks</w:t>
            </w:r>
            <w:r w:rsidR="002E2376" w:rsidRPr="002E23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2E2376">
              <w:rPr>
                <w:rFonts w:ascii="Calibri" w:eastAsia="Calibri" w:hAnsi="Calibri" w:cs="Times New Roman"/>
                <w:sz w:val="18"/>
                <w:szCs w:val="18"/>
              </w:rPr>
              <w:t xml:space="preserve"> For Principal Buildings</w:t>
            </w:r>
            <w:r w:rsidR="002E2376" w:rsidRPr="002E23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Front</w:t>
            </w: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ab/>
              <w:t>Side</w:t>
            </w: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ab/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ab/>
              <w:t>Rear</w:t>
            </w:r>
          </w:p>
        </w:tc>
        <w:tc>
          <w:tcPr>
            <w:tcW w:w="1799" w:type="dxa"/>
          </w:tcPr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75 Feet</w:t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br/>
              <w:t>50 Feet</w:t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br/>
              <w:t>50 Feet</w:t>
            </w:r>
          </w:p>
        </w:tc>
        <w:tc>
          <w:tcPr>
            <w:tcW w:w="1800" w:type="dxa"/>
            <w:gridSpan w:val="2"/>
          </w:tcPr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75 Feet</w:t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br/>
              <w:t>50 Feet</w:t>
            </w: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75 Feet</w:t>
            </w:r>
          </w:p>
        </w:tc>
        <w:tc>
          <w:tcPr>
            <w:tcW w:w="1784" w:type="dxa"/>
          </w:tcPr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50 Feet</w:t>
            </w: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br/>
              <w:t>25 Feet</w:t>
            </w:r>
          </w:p>
          <w:p w:rsidR="005B2F92" w:rsidRPr="00D27996" w:rsidRDefault="005B2F92" w:rsidP="0078675A">
            <w:pPr>
              <w:keepNext/>
              <w:keepLines/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50 Feet</w:t>
            </w:r>
          </w:p>
        </w:tc>
      </w:tr>
      <w:tr w:rsidR="005B2F92" w:rsidRPr="00F04180" w:rsidTr="005B2F92">
        <w:trPr>
          <w:jc w:val="center"/>
        </w:trPr>
        <w:tc>
          <w:tcPr>
            <w:tcW w:w="4249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Maximum Lot Coverage</w:t>
            </w:r>
          </w:p>
        </w:tc>
        <w:tc>
          <w:tcPr>
            <w:tcW w:w="1799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 Percent</w:t>
            </w:r>
          </w:p>
        </w:tc>
        <w:tc>
          <w:tcPr>
            <w:tcW w:w="1800" w:type="dxa"/>
            <w:gridSpan w:val="2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 Percent</w:t>
            </w:r>
          </w:p>
        </w:tc>
        <w:tc>
          <w:tcPr>
            <w:tcW w:w="1784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 Percent</w:t>
            </w:r>
          </w:p>
        </w:tc>
      </w:tr>
      <w:tr w:rsidR="005B2F92" w:rsidRPr="00F04180" w:rsidTr="005B2F92">
        <w:trPr>
          <w:jc w:val="center"/>
        </w:trPr>
        <w:tc>
          <w:tcPr>
            <w:tcW w:w="4249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Maximum Building Height</w:t>
            </w:r>
          </w:p>
        </w:tc>
        <w:tc>
          <w:tcPr>
            <w:tcW w:w="1799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35 Feet</w:t>
            </w:r>
          </w:p>
        </w:tc>
        <w:tc>
          <w:tcPr>
            <w:tcW w:w="1800" w:type="dxa"/>
            <w:gridSpan w:val="2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35 Feet</w:t>
            </w:r>
          </w:p>
        </w:tc>
        <w:tc>
          <w:tcPr>
            <w:tcW w:w="1784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35 Feet</w:t>
            </w:r>
          </w:p>
        </w:tc>
      </w:tr>
      <w:tr w:rsidR="005B2F92" w:rsidRPr="00F04180" w:rsidTr="005B2F92">
        <w:trPr>
          <w:jc w:val="center"/>
        </w:trPr>
        <w:tc>
          <w:tcPr>
            <w:tcW w:w="4249" w:type="dxa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Floor Area Per Dwelling Unit</w:t>
            </w:r>
          </w:p>
        </w:tc>
        <w:tc>
          <w:tcPr>
            <w:tcW w:w="5383" w:type="dxa"/>
            <w:gridSpan w:val="4"/>
          </w:tcPr>
          <w:p w:rsidR="005B2F92" w:rsidRPr="00D27996" w:rsidRDefault="005B2F92" w:rsidP="005B2F92">
            <w:pPr>
              <w:tabs>
                <w:tab w:val="left" w:pos="1800"/>
                <w:tab w:val="left" w:pos="2304"/>
                <w:tab w:val="left" w:pos="2880"/>
                <w:tab w:val="right" w:leader="dot" w:pos="9274"/>
                <w:tab w:val="right" w:leader="do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864 Square Feet</w:t>
            </w:r>
          </w:p>
        </w:tc>
      </w:tr>
    </w:tbl>
    <w:p w:rsidR="005B2F92" w:rsidRPr="00D27996" w:rsidRDefault="005B2F92" w:rsidP="00A14133">
      <w:pPr>
        <w:pStyle w:val="BodyTextLevel2"/>
        <w:spacing w:after="0"/>
        <w:ind w:left="0"/>
        <w:rPr>
          <w:rFonts w:asciiTheme="minorHAnsi" w:hAnsiTheme="minorHAnsi"/>
          <w:sz w:val="16"/>
          <w:szCs w:val="16"/>
        </w:rPr>
      </w:pPr>
      <w:r w:rsidRPr="00D27996">
        <w:rPr>
          <w:rStyle w:val="Heading4Char"/>
          <w:rFonts w:asciiTheme="minorHAnsi" w:hAnsiTheme="minorHAnsi"/>
          <w:sz w:val="16"/>
          <w:szCs w:val="16"/>
        </w:rPr>
        <w:t>(1)</w:t>
      </w:r>
      <w:r w:rsidR="00A14133" w:rsidRPr="00D27996">
        <w:rPr>
          <w:rStyle w:val="Heading4Char"/>
          <w:rFonts w:asciiTheme="minorHAnsi" w:hAnsiTheme="minorHAnsi"/>
          <w:sz w:val="16"/>
          <w:szCs w:val="16"/>
        </w:rPr>
        <w:t xml:space="preserve">  </w:t>
      </w:r>
      <w:r w:rsidRPr="00D27996">
        <w:rPr>
          <w:rStyle w:val="Heading4Char"/>
          <w:rFonts w:asciiTheme="minorHAnsi" w:hAnsiTheme="minorHAnsi"/>
          <w:sz w:val="16"/>
          <w:szCs w:val="16"/>
        </w:rPr>
        <w:t>Single family detached dwellings authorized by special land use permit may be located on a lot or parcel not less than 1.5 acres nor larger than 5.0 acres and having at least 250 feet of frontage.  When a 40-acre parcel is entirely tilled or tillable one single-family dwelling will be permitted by Special Land Use permit, subject only to location approval by the Planning Commission.  All other single-family dwellings shall comply with standards of Section 13.6.B and standards applicable to all special land uses</w:t>
      </w:r>
      <w:r w:rsidRPr="00D27996">
        <w:rPr>
          <w:rFonts w:asciiTheme="minorHAnsi" w:hAnsiTheme="minorHAnsi"/>
          <w:sz w:val="16"/>
          <w:szCs w:val="16"/>
        </w:rPr>
        <w:t>.</w:t>
      </w:r>
      <w:r w:rsidR="00A14133" w:rsidRPr="00D27996">
        <w:rPr>
          <w:rFonts w:asciiTheme="minorHAnsi" w:hAnsiTheme="minorHAnsi"/>
          <w:sz w:val="16"/>
          <w:szCs w:val="16"/>
        </w:rPr>
        <w:t xml:space="preserve">  </w:t>
      </w:r>
      <w:r w:rsidRPr="00D27996">
        <w:rPr>
          <w:rFonts w:asciiTheme="minorHAnsi" w:hAnsiTheme="minorHAnsi"/>
          <w:sz w:val="16"/>
          <w:szCs w:val="16"/>
        </w:rPr>
        <w:t>If a dwelling is proposed on a former house site or one which has an inhabitable dwelling, the lot area and width standards herein may be waived by the Planning Commission.</w:t>
      </w:r>
      <w:r w:rsidR="00A14133" w:rsidRPr="00D27996">
        <w:rPr>
          <w:rFonts w:asciiTheme="minorHAnsi" w:hAnsiTheme="minorHAnsi"/>
          <w:sz w:val="16"/>
          <w:szCs w:val="16"/>
        </w:rPr>
        <w:t xml:space="preserve">  </w:t>
      </w:r>
      <w:r w:rsidRPr="00D27996">
        <w:rPr>
          <w:rFonts w:asciiTheme="minorHAnsi" w:hAnsiTheme="minorHAnsi"/>
          <w:sz w:val="16"/>
          <w:szCs w:val="16"/>
        </w:rPr>
        <w:t xml:space="preserve">A lot or parcel under separate title on the effective date of this Ordinance, even though including an area less </w:t>
      </w:r>
      <w:proofErr w:type="spellStart"/>
      <w:r w:rsidRPr="00D27996">
        <w:rPr>
          <w:rFonts w:asciiTheme="minorHAnsi" w:hAnsiTheme="minorHAnsi"/>
          <w:sz w:val="16"/>
          <w:szCs w:val="16"/>
        </w:rPr>
        <w:t>then</w:t>
      </w:r>
      <w:proofErr w:type="spellEnd"/>
      <w:r w:rsidRPr="00D27996">
        <w:rPr>
          <w:rFonts w:asciiTheme="minorHAnsi" w:hAnsiTheme="minorHAnsi"/>
          <w:sz w:val="16"/>
          <w:szCs w:val="16"/>
        </w:rPr>
        <w:t xml:space="preserve"> 40 acres, may be used for one or more single-family dwellings, subject to compliance with standards of Section 13.6.B and standards applicable to all special land uses.</w:t>
      </w:r>
      <w:r w:rsidR="00A14133" w:rsidRPr="00D27996">
        <w:rPr>
          <w:rFonts w:asciiTheme="minorHAnsi" w:hAnsiTheme="minorHAnsi"/>
          <w:sz w:val="16"/>
          <w:szCs w:val="16"/>
        </w:rPr>
        <w:t xml:space="preserve">  </w:t>
      </w:r>
      <w:r w:rsidRPr="00D27996">
        <w:rPr>
          <w:rFonts w:asciiTheme="minorHAnsi" w:hAnsiTheme="minorHAnsi"/>
          <w:sz w:val="16"/>
          <w:szCs w:val="16"/>
        </w:rPr>
        <w:t>Upon issuance of a Special Land Use Permit for single-family dwelling, land may not be further divided except by an amendment to the Special Land Use Permit approved by the Planning Commission.</w:t>
      </w:r>
    </w:p>
    <w:p w:rsidR="00930055" w:rsidRDefault="00930055" w:rsidP="00930055">
      <w:pPr>
        <w:spacing w:after="0" w:line="240" w:lineRule="auto"/>
        <w:rPr>
          <w:sz w:val="16"/>
          <w:szCs w:val="16"/>
        </w:rPr>
      </w:pPr>
    </w:p>
    <w:p w:rsidR="00930055" w:rsidRDefault="00930055" w:rsidP="00930055">
      <w:pPr>
        <w:spacing w:after="0" w:line="240" w:lineRule="auto"/>
        <w:rPr>
          <w:sz w:val="16"/>
          <w:szCs w:val="16"/>
        </w:rPr>
      </w:pPr>
    </w:p>
    <w:p w:rsidR="00E65B21" w:rsidRDefault="00E65B21" w:rsidP="00930055">
      <w:pPr>
        <w:spacing w:after="0" w:line="240" w:lineRule="auto"/>
        <w:rPr>
          <w:sz w:val="16"/>
          <w:szCs w:val="16"/>
        </w:rPr>
      </w:pPr>
    </w:p>
    <w:p w:rsidR="005B2F92" w:rsidRPr="00D27996" w:rsidRDefault="005B2F92" w:rsidP="00D27996">
      <w:pPr>
        <w:pStyle w:val="NormalSS"/>
        <w:keepNext/>
        <w:keepLines/>
        <w:jc w:val="left"/>
        <w:rPr>
          <w:rFonts w:asciiTheme="minorHAnsi" w:hAnsiTheme="minorHAnsi"/>
          <w:b/>
          <w:sz w:val="20"/>
          <w:szCs w:val="20"/>
        </w:rPr>
      </w:pPr>
      <w:r w:rsidRPr="00D27996">
        <w:rPr>
          <w:rFonts w:asciiTheme="minorHAnsi" w:hAnsiTheme="minorHAnsi"/>
          <w:b/>
          <w:sz w:val="20"/>
          <w:szCs w:val="20"/>
        </w:rPr>
        <w:t>SCHEDULE B</w:t>
      </w:r>
      <w:r w:rsidR="00A14133" w:rsidRPr="00D27996">
        <w:rPr>
          <w:rFonts w:asciiTheme="minorHAnsi" w:hAnsiTheme="minorHAnsi"/>
          <w:b/>
          <w:sz w:val="20"/>
          <w:szCs w:val="20"/>
        </w:rPr>
        <w:t xml:space="preserve">:  </w:t>
      </w:r>
      <w:r w:rsidRPr="00D27996">
        <w:rPr>
          <w:rFonts w:asciiTheme="minorHAnsi" w:hAnsiTheme="minorHAnsi"/>
          <w:b/>
          <w:sz w:val="20"/>
          <w:szCs w:val="20"/>
        </w:rPr>
        <w:t>SITE DEVELOPMENT STANDARDS FOR THE</w:t>
      </w:r>
      <w:r w:rsidR="00A14133" w:rsidRPr="00D27996">
        <w:rPr>
          <w:rFonts w:asciiTheme="minorHAnsi" w:hAnsiTheme="minorHAnsi"/>
          <w:b/>
          <w:sz w:val="20"/>
          <w:szCs w:val="20"/>
        </w:rPr>
        <w:t xml:space="preserve"> </w:t>
      </w:r>
      <w:r w:rsidRPr="00D27996">
        <w:rPr>
          <w:rFonts w:asciiTheme="minorHAnsi" w:hAnsiTheme="minorHAnsi"/>
          <w:b/>
          <w:sz w:val="20"/>
          <w:szCs w:val="20"/>
        </w:rPr>
        <w:t>R-1 AND R-2 ZONING DISTRICTS</w:t>
      </w:r>
    </w:p>
    <w:tbl>
      <w:tblPr>
        <w:tblW w:w="9648" w:type="dxa"/>
        <w:jc w:val="center"/>
        <w:tblLook w:val="00BF"/>
      </w:tblPr>
      <w:tblGrid>
        <w:gridCol w:w="3168"/>
        <w:gridCol w:w="2880"/>
        <w:gridCol w:w="1260"/>
        <w:gridCol w:w="1080"/>
        <w:gridCol w:w="1260"/>
      </w:tblGrid>
      <w:tr w:rsidR="005B2F92" w:rsidTr="00A14133">
        <w:trPr>
          <w:jc w:val="center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SITE STANDARD DEVELOPMENT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C162A9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USE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B2F92" w:rsidRPr="00F04180" w:rsidRDefault="005B2F92" w:rsidP="00C162A9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ZONING DISTRICT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R-1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R-2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R-3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Lot Area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Single Family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Two Family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Multiple Family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 acre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14,000 SF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14,000 SF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16,000 SF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10,000 SF </w:t>
            </w:r>
            <w:r w:rsidRPr="00D27996">
              <w:rPr>
                <w:rFonts w:ascii="Calibri" w:eastAsia="Calibri" w:hAnsi="Calibri" w:cs="Times New Roman"/>
                <w:sz w:val="16"/>
                <w:szCs w:val="16"/>
              </w:rPr>
              <w:t>(with no less than 5,000 per dwelling unit)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Lot Width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Single Family – Interior Lot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Corner Lot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Two Family –     Interior Lot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Corner Lot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Multi-Family -    Interior Lot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Corner Lot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160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160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80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100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80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100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100 Feet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Required Setbacks for Principal Buildings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Single Family –  Front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Side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Rear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Two Family –     Front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Side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Rear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Multi-Family –   Front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Side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        Rear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20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15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N.A.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15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15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15 Feet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 Feet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Maximum Lot Coverage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All Uses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10%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30%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Minimum Floor Area Per Dwelling Unit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Single Family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Two Family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Multiple Family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864 Square Feet at Grade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700 Square Feet Per Dwelling Unit</w:t>
            </w:r>
          </w:p>
          <w:p w:rsidR="005B2F92" w:rsidRPr="00D27996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550 Square Feet Per Dwelling Unit</w:t>
            </w:r>
          </w:p>
        </w:tc>
      </w:tr>
      <w:tr w:rsidR="005B2F92" w:rsidTr="00A1413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Maximum Building Height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D27996" w:rsidRDefault="005B2F92" w:rsidP="00AD2433">
            <w:pPr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All Uses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D27996" w:rsidRDefault="005B2F92" w:rsidP="00AD2433">
            <w:pPr>
              <w:tabs>
                <w:tab w:val="left" w:pos="2880"/>
                <w:tab w:val="right" w:leader="dot" w:pos="9274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7996">
              <w:rPr>
                <w:rFonts w:ascii="Calibri" w:eastAsia="Calibri" w:hAnsi="Calibri" w:cs="Times New Roman"/>
                <w:sz w:val="20"/>
                <w:szCs w:val="20"/>
              </w:rPr>
              <w:t>35 Feet</w:t>
            </w:r>
          </w:p>
        </w:tc>
      </w:tr>
      <w:tr w:rsidR="005B2F92" w:rsidTr="00A14133">
        <w:trPr>
          <w:jc w:val="center"/>
        </w:trPr>
        <w:tc>
          <w:tcPr>
            <w:tcW w:w="964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F92" w:rsidRPr="002E1BB1" w:rsidRDefault="002E1BB1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(1)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The minimum Net Lot Area for any Multiple Family Building is two acres.</w:t>
            </w:r>
          </w:p>
        </w:tc>
      </w:tr>
    </w:tbl>
    <w:p w:rsidR="005B2F92" w:rsidRPr="00D27996" w:rsidRDefault="005B2F92" w:rsidP="005B2F92">
      <w:pPr>
        <w:pStyle w:val="NormalSS"/>
        <w:rPr>
          <w:sz w:val="16"/>
          <w:szCs w:val="16"/>
        </w:rPr>
      </w:pPr>
    </w:p>
    <w:p w:rsidR="005B2F92" w:rsidRPr="002E1BB1" w:rsidRDefault="005B2F92" w:rsidP="00D27996">
      <w:pPr>
        <w:pStyle w:val="NormalSS"/>
        <w:keepNext/>
        <w:keepLines/>
        <w:jc w:val="left"/>
        <w:rPr>
          <w:rFonts w:asciiTheme="minorHAnsi" w:eastAsia="Calibri" w:hAnsiTheme="minorHAnsi"/>
          <w:b/>
          <w:sz w:val="20"/>
          <w:szCs w:val="20"/>
        </w:rPr>
      </w:pPr>
      <w:r w:rsidRPr="002E1BB1">
        <w:rPr>
          <w:rFonts w:asciiTheme="minorHAnsi" w:hAnsiTheme="minorHAnsi"/>
          <w:b/>
          <w:sz w:val="20"/>
          <w:szCs w:val="20"/>
        </w:rPr>
        <w:lastRenderedPageBreak/>
        <w:t>SCHEDULE C</w:t>
      </w:r>
      <w:r w:rsidR="00D27996" w:rsidRPr="002E1BB1">
        <w:rPr>
          <w:rFonts w:asciiTheme="minorHAnsi" w:hAnsiTheme="minorHAnsi"/>
          <w:b/>
          <w:sz w:val="20"/>
          <w:szCs w:val="20"/>
        </w:rPr>
        <w:t xml:space="preserve">:  </w:t>
      </w:r>
      <w:r w:rsidRPr="002E1BB1">
        <w:rPr>
          <w:rFonts w:asciiTheme="minorHAnsi" w:eastAsia="Calibri" w:hAnsiTheme="minorHAnsi"/>
          <w:b/>
          <w:sz w:val="20"/>
          <w:szCs w:val="20"/>
        </w:rPr>
        <w:t>SITE DEVELOPMENT STANDARDS FOR THE COMMERCIAL AND INDUSTRIAL ZONING DISTRICTS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2988"/>
        <w:gridCol w:w="2160"/>
        <w:gridCol w:w="2034"/>
        <w:gridCol w:w="2394"/>
      </w:tblGrid>
      <w:tr w:rsidR="005B2F92" w:rsidRPr="00F04180" w:rsidTr="00A14133">
        <w:trPr>
          <w:jc w:val="center"/>
        </w:trPr>
        <w:tc>
          <w:tcPr>
            <w:tcW w:w="2988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SITE DEVELOPMENT STANDARD</w:t>
            </w:r>
          </w:p>
        </w:tc>
        <w:tc>
          <w:tcPr>
            <w:tcW w:w="65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C162A9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ZONING DISTRICT</w:t>
            </w:r>
          </w:p>
        </w:tc>
      </w:tr>
      <w:tr w:rsidR="005B2F92" w:rsidRPr="00F04180" w:rsidTr="00A14133">
        <w:trPr>
          <w:jc w:val="center"/>
        </w:trPr>
        <w:tc>
          <w:tcPr>
            <w:tcW w:w="2988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C – COMMERCIAL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I – INDUSTRIAL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 xml:space="preserve">MHP – MOBILE HOME PARK </w:t>
            </w: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  <w:vertAlign w:val="superscript"/>
              </w:rPr>
              <w:t>(2)</w:t>
            </w:r>
          </w:p>
        </w:tc>
      </w:tr>
      <w:tr w:rsidR="005B2F92" w:rsidRPr="00F04180" w:rsidTr="00A14133">
        <w:trPr>
          <w:jc w:val="center"/>
        </w:trPr>
        <w:tc>
          <w:tcPr>
            <w:tcW w:w="29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Minimum Lot Area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 Acre</w:t>
            </w:r>
          </w:p>
        </w:tc>
        <w:tc>
          <w:tcPr>
            <w:tcW w:w="2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 Acre</w:t>
            </w:r>
            <w:r w:rsidRPr="00F04180">
              <w:rPr>
                <w:rFonts w:ascii="Calibri" w:eastAsia="Calibri" w:hAnsi="Calibri" w:cs="Times New Roman"/>
                <w:sz w:val="20"/>
                <w:szCs w:val="24"/>
                <w:vertAlign w:val="superscript"/>
              </w:rPr>
              <w:t>(1)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10 Acres</w:t>
            </w:r>
          </w:p>
        </w:tc>
      </w:tr>
      <w:tr w:rsidR="005B2F92" w:rsidRPr="00F04180" w:rsidTr="00A1413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Minimum Lot Width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100 Feet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150 Feet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300 Feet</w:t>
            </w:r>
          </w:p>
        </w:tc>
      </w:tr>
      <w:tr w:rsidR="005B2F92" w:rsidRPr="00F04180" w:rsidTr="00A1413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 xml:space="preserve">Minimum Required Setbacks for Principal Buildings     </w:t>
            </w:r>
            <w:r w:rsidR="00AD2433">
              <w:rPr>
                <w:rFonts w:ascii="Calibri" w:eastAsia="Calibri" w:hAnsi="Calibri" w:cs="Times New Roman"/>
                <w:sz w:val="20"/>
                <w:szCs w:val="24"/>
              </w:rPr>
              <w:t xml:space="preserve">             </w:t>
            </w: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Front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 xml:space="preserve">                                    Side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 xml:space="preserve">                                   Rear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Feet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20 Feet each side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20 Feet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Feet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 each side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50 feet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 each side</w:t>
            </w:r>
          </w:p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</w:t>
            </w:r>
          </w:p>
        </w:tc>
      </w:tr>
      <w:tr w:rsidR="005B2F92" w:rsidRPr="00F04180" w:rsidTr="00A1413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Maximum Lot Coverage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40%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40%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Per Approved Plans</w:t>
            </w:r>
          </w:p>
        </w:tc>
      </w:tr>
      <w:tr w:rsidR="005B2F92" w:rsidRPr="00F04180" w:rsidTr="00A14133">
        <w:trPr>
          <w:jc w:val="center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Maximum Building Height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35 Feet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Feet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F92" w:rsidRPr="00F04180" w:rsidRDefault="005B2F92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35 feet</w:t>
            </w:r>
          </w:p>
        </w:tc>
      </w:tr>
      <w:tr w:rsidR="005B2F92" w:rsidRPr="00F04180" w:rsidTr="00A14133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2F92" w:rsidRPr="002E1BB1" w:rsidRDefault="00D27996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(1)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For all Special Land Uses permitted in the Industrial District, a minimum Lot Area of 2 acres shall be required.</w:t>
            </w:r>
          </w:p>
        </w:tc>
      </w:tr>
      <w:tr w:rsidR="005B2F92" w:rsidRPr="00F04180" w:rsidTr="00A14133">
        <w:trPr>
          <w:jc w:val="center"/>
        </w:trPr>
        <w:tc>
          <w:tcPr>
            <w:tcW w:w="957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5B2F92" w:rsidRPr="002E1BB1" w:rsidRDefault="00D27996" w:rsidP="0081470B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(2)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Please refer to Chapter 12 for detailed site development standards.</w:t>
            </w:r>
          </w:p>
        </w:tc>
      </w:tr>
    </w:tbl>
    <w:p w:rsidR="005B2F92" w:rsidRPr="00930055" w:rsidRDefault="005B2F92" w:rsidP="00AD2433">
      <w:pPr>
        <w:pStyle w:val="NormalSS"/>
        <w:rPr>
          <w:rFonts w:asciiTheme="minorHAnsi" w:hAnsiTheme="minorHAnsi"/>
          <w:sz w:val="16"/>
          <w:szCs w:val="16"/>
        </w:rPr>
      </w:pPr>
    </w:p>
    <w:p w:rsidR="00145F2D" w:rsidRPr="00930055" w:rsidRDefault="00145F2D" w:rsidP="00930055">
      <w:pPr>
        <w:pStyle w:val="NormalSS"/>
        <w:jc w:val="left"/>
        <w:rPr>
          <w:rFonts w:asciiTheme="minorHAnsi" w:hAnsiTheme="minorHAnsi"/>
          <w:sz w:val="16"/>
          <w:szCs w:val="16"/>
        </w:rPr>
      </w:pPr>
    </w:p>
    <w:p w:rsidR="00930055" w:rsidRPr="00930055" w:rsidRDefault="00930055" w:rsidP="00930055">
      <w:pPr>
        <w:spacing w:after="0" w:line="240" w:lineRule="auto"/>
        <w:rPr>
          <w:sz w:val="16"/>
          <w:szCs w:val="16"/>
        </w:rPr>
      </w:pPr>
    </w:p>
    <w:p w:rsidR="00930055" w:rsidRPr="00930055" w:rsidRDefault="00930055" w:rsidP="00930055">
      <w:pPr>
        <w:spacing w:after="0" w:line="240" w:lineRule="auto"/>
        <w:rPr>
          <w:sz w:val="16"/>
          <w:szCs w:val="16"/>
        </w:rPr>
      </w:pPr>
    </w:p>
    <w:p w:rsidR="00930055" w:rsidRPr="00930055" w:rsidRDefault="00930055" w:rsidP="00930055">
      <w:pPr>
        <w:spacing w:after="0" w:line="240" w:lineRule="auto"/>
        <w:rPr>
          <w:sz w:val="16"/>
          <w:szCs w:val="16"/>
        </w:rPr>
      </w:pPr>
    </w:p>
    <w:p w:rsidR="00AD2433" w:rsidRPr="00930055" w:rsidRDefault="00AD2433" w:rsidP="00930055">
      <w:pPr>
        <w:pStyle w:val="NormalSS"/>
        <w:jc w:val="left"/>
        <w:rPr>
          <w:rFonts w:asciiTheme="minorHAnsi" w:hAnsiTheme="minorHAnsi"/>
          <w:sz w:val="16"/>
          <w:szCs w:val="16"/>
        </w:rPr>
      </w:pPr>
    </w:p>
    <w:p w:rsidR="005B2F92" w:rsidRPr="002E1BB1" w:rsidRDefault="005B2F92" w:rsidP="00D27996">
      <w:pPr>
        <w:pStyle w:val="NormalSS"/>
        <w:jc w:val="left"/>
        <w:rPr>
          <w:rFonts w:asciiTheme="minorHAnsi" w:hAnsiTheme="minorHAnsi"/>
          <w:sz w:val="20"/>
          <w:szCs w:val="20"/>
        </w:rPr>
      </w:pPr>
      <w:r w:rsidRPr="002E1BB1">
        <w:rPr>
          <w:rFonts w:asciiTheme="minorHAnsi" w:hAnsiTheme="minorHAnsi"/>
          <w:b/>
          <w:sz w:val="20"/>
          <w:szCs w:val="20"/>
        </w:rPr>
        <w:t>SCHEDULE D</w:t>
      </w:r>
      <w:r w:rsidR="00D27996" w:rsidRPr="002E1BB1">
        <w:rPr>
          <w:rFonts w:asciiTheme="minorHAnsi" w:hAnsiTheme="minorHAnsi"/>
          <w:b/>
          <w:sz w:val="20"/>
          <w:szCs w:val="20"/>
        </w:rPr>
        <w:t xml:space="preserve">:  </w:t>
      </w:r>
      <w:r w:rsidRPr="002E1BB1">
        <w:rPr>
          <w:rFonts w:asciiTheme="minorHAnsi" w:hAnsiTheme="minorHAnsi"/>
          <w:b/>
          <w:sz w:val="20"/>
          <w:szCs w:val="20"/>
        </w:rPr>
        <w:t>MINIMUM SETBACK REQUIREMENTS</w:t>
      </w:r>
      <w:r w:rsidR="00D27996" w:rsidRPr="002E1BB1">
        <w:rPr>
          <w:rFonts w:asciiTheme="minorHAnsi" w:hAnsiTheme="minorHAnsi"/>
          <w:b/>
          <w:sz w:val="20"/>
          <w:szCs w:val="20"/>
        </w:rPr>
        <w:t xml:space="preserve"> </w:t>
      </w:r>
      <w:r w:rsidRPr="002E1BB1">
        <w:rPr>
          <w:rFonts w:asciiTheme="minorHAnsi" w:hAnsiTheme="minorHAnsi"/>
          <w:b/>
          <w:sz w:val="20"/>
          <w:szCs w:val="20"/>
        </w:rPr>
        <w:t>FOR PRINCIPAL BUILDINGS UNDER CERTAIN CONDITIONS</w:t>
      </w:r>
    </w:p>
    <w:tbl>
      <w:tblPr>
        <w:tblW w:w="0" w:type="auto"/>
        <w:jc w:val="center"/>
        <w:tblLook w:val="00BF"/>
      </w:tblPr>
      <w:tblGrid>
        <w:gridCol w:w="3528"/>
        <w:gridCol w:w="1260"/>
        <w:gridCol w:w="3060"/>
        <w:gridCol w:w="1728"/>
      </w:tblGrid>
      <w:tr w:rsidR="005B2F92" w:rsidRPr="00F04180" w:rsidTr="00A14133">
        <w:trPr>
          <w:jc w:val="center"/>
        </w:trPr>
        <w:tc>
          <w:tcPr>
            <w:tcW w:w="47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Condition:</w:t>
            </w:r>
          </w:p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When Zoning District in Column “A”</w:t>
            </w:r>
          </w:p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Abuts Zoning District in Column “B”</w:t>
            </w:r>
          </w:p>
        </w:tc>
        <w:tc>
          <w:tcPr>
            <w:tcW w:w="47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Required Setback from Abutting Lot Line for Principal Buildings in Zoning District in Column “A”</w:t>
            </w:r>
          </w:p>
        </w:tc>
      </w:tr>
      <w:tr w:rsidR="005B2F92" w:rsidRPr="00F04180" w:rsidTr="00A14133">
        <w:trPr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A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B</w:t>
            </w:r>
          </w:p>
        </w:tc>
      </w:tr>
      <w:tr w:rsidR="005B2F92" w:rsidRPr="00F04180" w:rsidTr="00A14133">
        <w:trPr>
          <w:jc w:val="center"/>
        </w:trPr>
        <w:tc>
          <w:tcPr>
            <w:tcW w:w="35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Commercial Zoning District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ABUTS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A-2, R-1, R-2 or R-3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50 Feet</w:t>
            </w:r>
          </w:p>
        </w:tc>
      </w:tr>
      <w:tr w:rsidR="005B2F92" w:rsidRPr="00F04180" w:rsidTr="00A1413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Industrial Zoning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ABUTS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A-2, R-1, R-2 or R-3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100 Feet</w:t>
            </w:r>
          </w:p>
        </w:tc>
      </w:tr>
      <w:tr w:rsidR="005B2F92" w:rsidRPr="00F04180" w:rsidTr="00A14133">
        <w:trPr>
          <w:jc w:val="center"/>
        </w:trPr>
        <w:tc>
          <w:tcPr>
            <w:tcW w:w="35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Prime Agriculture Zoning District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ABUTS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A-2, R-1, R-2 or R-3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2F92" w:rsidRPr="00F04180" w:rsidRDefault="005B2F92" w:rsidP="0027660C">
            <w:pPr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Feet</w:t>
            </w:r>
          </w:p>
        </w:tc>
      </w:tr>
    </w:tbl>
    <w:p w:rsidR="005B2F92" w:rsidRPr="00930055" w:rsidRDefault="005B2F92" w:rsidP="00AD2433">
      <w:pPr>
        <w:pStyle w:val="NormalSS"/>
        <w:jc w:val="left"/>
        <w:rPr>
          <w:rFonts w:asciiTheme="minorHAnsi" w:hAnsiTheme="minorHAnsi"/>
          <w:sz w:val="16"/>
          <w:szCs w:val="16"/>
        </w:rPr>
      </w:pPr>
    </w:p>
    <w:p w:rsidR="00AD2433" w:rsidRPr="00930055" w:rsidRDefault="00AD2433" w:rsidP="00AD2433">
      <w:pPr>
        <w:spacing w:after="0" w:line="240" w:lineRule="auto"/>
        <w:rPr>
          <w:sz w:val="16"/>
          <w:szCs w:val="16"/>
        </w:rPr>
      </w:pPr>
    </w:p>
    <w:p w:rsidR="00930055" w:rsidRPr="00930055" w:rsidRDefault="00930055" w:rsidP="00AD2433">
      <w:pPr>
        <w:spacing w:after="0" w:line="240" w:lineRule="auto"/>
        <w:rPr>
          <w:sz w:val="16"/>
          <w:szCs w:val="16"/>
        </w:rPr>
      </w:pPr>
    </w:p>
    <w:p w:rsidR="00AD2433" w:rsidRPr="00930055" w:rsidRDefault="00AD2433" w:rsidP="00AD2433">
      <w:pPr>
        <w:spacing w:after="0" w:line="240" w:lineRule="auto"/>
        <w:rPr>
          <w:sz w:val="16"/>
          <w:szCs w:val="16"/>
        </w:rPr>
      </w:pPr>
    </w:p>
    <w:p w:rsidR="00930055" w:rsidRPr="00930055" w:rsidRDefault="00930055" w:rsidP="00AD2433">
      <w:pPr>
        <w:spacing w:after="0" w:line="240" w:lineRule="auto"/>
        <w:rPr>
          <w:sz w:val="16"/>
          <w:szCs w:val="16"/>
        </w:rPr>
      </w:pPr>
    </w:p>
    <w:p w:rsidR="00145F2D" w:rsidRPr="00930055" w:rsidRDefault="00145F2D" w:rsidP="00AD2433">
      <w:pPr>
        <w:pStyle w:val="NormalSS"/>
        <w:keepNext/>
        <w:keepLines/>
        <w:jc w:val="left"/>
        <w:rPr>
          <w:rFonts w:asciiTheme="minorHAnsi" w:hAnsiTheme="minorHAnsi"/>
          <w:sz w:val="16"/>
          <w:szCs w:val="16"/>
        </w:rPr>
      </w:pPr>
    </w:p>
    <w:p w:rsidR="005B2F92" w:rsidRPr="002E1BB1" w:rsidRDefault="005B2F92" w:rsidP="002E1BB1">
      <w:pPr>
        <w:pStyle w:val="NormalSS"/>
        <w:keepNext/>
        <w:keepLines/>
        <w:jc w:val="left"/>
        <w:rPr>
          <w:rFonts w:asciiTheme="minorHAnsi" w:hAnsiTheme="minorHAnsi"/>
          <w:b/>
          <w:sz w:val="20"/>
          <w:szCs w:val="20"/>
        </w:rPr>
      </w:pPr>
      <w:r w:rsidRPr="002E1BB1">
        <w:rPr>
          <w:rFonts w:asciiTheme="minorHAnsi" w:hAnsiTheme="minorHAnsi"/>
          <w:b/>
          <w:sz w:val="20"/>
          <w:szCs w:val="20"/>
        </w:rPr>
        <w:t>SCHEDULE E</w:t>
      </w:r>
      <w:r w:rsidR="002E1BB1" w:rsidRPr="002E1BB1">
        <w:rPr>
          <w:rFonts w:asciiTheme="minorHAnsi" w:hAnsiTheme="minorHAnsi"/>
          <w:b/>
          <w:sz w:val="20"/>
          <w:szCs w:val="20"/>
        </w:rPr>
        <w:t xml:space="preserve">:  </w:t>
      </w:r>
      <w:r w:rsidRPr="002E1BB1">
        <w:rPr>
          <w:rFonts w:asciiTheme="minorHAnsi" w:hAnsiTheme="minorHAnsi"/>
          <w:b/>
          <w:sz w:val="20"/>
          <w:szCs w:val="20"/>
        </w:rPr>
        <w:t>SITE DEVELOPMENT STANDARDS FOR</w:t>
      </w:r>
      <w:r w:rsidR="002E1BB1" w:rsidRPr="002E1BB1">
        <w:rPr>
          <w:rFonts w:asciiTheme="minorHAnsi" w:hAnsiTheme="minorHAnsi"/>
          <w:b/>
          <w:sz w:val="20"/>
          <w:szCs w:val="20"/>
        </w:rPr>
        <w:t xml:space="preserve"> </w:t>
      </w:r>
      <w:r w:rsidRPr="002E1BB1">
        <w:rPr>
          <w:rFonts w:asciiTheme="minorHAnsi" w:hAnsiTheme="minorHAnsi"/>
          <w:b/>
          <w:sz w:val="20"/>
          <w:szCs w:val="20"/>
        </w:rPr>
        <w:t>ACCESSORY BUILDINGS IN ALL ZONING DISTRICTS</w:t>
      </w:r>
    </w:p>
    <w:tbl>
      <w:tblPr>
        <w:tblW w:w="9648" w:type="dxa"/>
        <w:jc w:val="center"/>
        <w:tblLayout w:type="fixed"/>
        <w:tblLook w:val="00BF"/>
      </w:tblPr>
      <w:tblGrid>
        <w:gridCol w:w="2268"/>
        <w:gridCol w:w="1080"/>
        <w:gridCol w:w="900"/>
        <w:gridCol w:w="900"/>
        <w:gridCol w:w="900"/>
        <w:gridCol w:w="1080"/>
        <w:gridCol w:w="900"/>
        <w:gridCol w:w="720"/>
        <w:gridCol w:w="180"/>
        <w:gridCol w:w="720"/>
      </w:tblGrid>
      <w:tr w:rsidR="005B2F92" w:rsidTr="00A14133">
        <w:trPr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SITE DEVELOPMENT</w:t>
            </w: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STANDARD</w:t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5B2F92" w:rsidRPr="00F04180" w:rsidRDefault="005B2F92" w:rsidP="00C162A9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ZONING DISTRICT</w:t>
            </w:r>
          </w:p>
        </w:tc>
      </w:tr>
      <w:tr w:rsidR="005B2F92" w:rsidTr="00A14133">
        <w:trPr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NR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A-1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A-2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R-1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R-2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R-3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</w:p>
          <w:p w:rsidR="005B2F92" w:rsidRPr="00F04180" w:rsidRDefault="005B2F92" w:rsidP="0027660C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b/>
                <w:sz w:val="20"/>
                <w:szCs w:val="24"/>
              </w:rPr>
              <w:t>I</w:t>
            </w:r>
          </w:p>
        </w:tc>
      </w:tr>
      <w:tr w:rsidR="005B2F92" w:rsidTr="00A14133">
        <w:trPr>
          <w:jc w:val="center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Maximum Building Size</w:t>
            </w: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Accessory To:</w:t>
            </w:r>
          </w:p>
          <w:p w:rsidR="002E1BB1" w:rsidRPr="00145F2D" w:rsidRDefault="002E1BB1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Single Family Dwelling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Two Family Dwelling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Multiple Family Dwelling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N/A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N/A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N/A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N/A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(1)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NONE</w:t>
            </w:r>
          </w:p>
        </w:tc>
      </w:tr>
      <w:tr w:rsidR="005B2F92" w:rsidTr="00145F2D">
        <w:trPr>
          <w:trHeight w:val="1430"/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F2D">
              <w:rPr>
                <w:rFonts w:ascii="Calibri" w:eastAsia="Calibri" w:hAnsi="Calibri" w:cs="Times New Roman"/>
                <w:sz w:val="18"/>
                <w:szCs w:val="18"/>
              </w:rPr>
              <w:t>Minimum Required</w:t>
            </w: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45F2D">
              <w:rPr>
                <w:rFonts w:ascii="Calibri" w:eastAsia="Calibri" w:hAnsi="Calibri" w:cs="Times New Roman"/>
                <w:sz w:val="18"/>
                <w:szCs w:val="18"/>
              </w:rPr>
              <w:t>Setbacks for Accessory</w:t>
            </w:r>
          </w:p>
          <w:p w:rsid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F2D">
              <w:rPr>
                <w:rFonts w:ascii="Calibri" w:eastAsia="Calibri" w:hAnsi="Calibri" w:cs="Times New Roman"/>
                <w:sz w:val="18"/>
                <w:szCs w:val="18"/>
              </w:rPr>
              <w:t>Buildings</w:t>
            </w: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Front</w:t>
            </w: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Side</w:t>
            </w:r>
          </w:p>
          <w:p w:rsidR="005B2F92" w:rsidRPr="00F04180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12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5 Ft.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5 Ft.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15(4)</w:t>
            </w:r>
          </w:p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145F2D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145F2D" w:rsidRDefault="00145F2D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75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15 Ft.</w:t>
            </w:r>
          </w:p>
          <w:p w:rsidR="005B2F92" w:rsidRPr="00F04180" w:rsidRDefault="005B2F92" w:rsidP="00145F2D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Ft.</w:t>
            </w:r>
          </w:p>
        </w:tc>
      </w:tr>
      <w:tr w:rsidR="005B2F92" w:rsidTr="00A1413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Maximum Building Heights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2E1BB1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E1BB1">
              <w:rPr>
                <w:rFonts w:ascii="Calibri" w:eastAsia="Calibri" w:hAnsi="Calibri" w:cs="Times New Roman"/>
                <w:sz w:val="18"/>
                <w:szCs w:val="18"/>
              </w:rPr>
              <w:t>Greater of 25 feet or 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25 Feet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F04180">
              <w:rPr>
                <w:rFonts w:ascii="Calibri" w:eastAsia="Calibri" w:hAnsi="Calibri" w:cs="Times New Roman"/>
                <w:sz w:val="20"/>
                <w:szCs w:val="24"/>
              </w:rPr>
              <w:t>(3)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  <w:p w:rsidR="005B2F92" w:rsidRPr="00F04180" w:rsidRDefault="005B2F92" w:rsidP="00AD2433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</w:p>
        </w:tc>
      </w:tr>
      <w:tr w:rsidR="005B2F92" w:rsidTr="00A14133">
        <w:trPr>
          <w:jc w:val="center"/>
        </w:trPr>
        <w:tc>
          <w:tcPr>
            <w:tcW w:w="9648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2F92" w:rsidRPr="002E1BB1" w:rsidRDefault="002E1BB1" w:rsidP="002E1BB1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(1)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The accessory building first floor area shall not exceed 3% of lot area or 2,000 SF, whichever is less.</w:t>
            </w:r>
          </w:p>
          <w:p w:rsidR="005B2F92" w:rsidRPr="002E1BB1" w:rsidRDefault="002E1BB1" w:rsidP="002E1BB1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(2)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Total both sides, however an accessory building may not be located in any required buffer zone.</w:t>
            </w:r>
          </w:p>
          <w:p w:rsidR="005B2F92" w:rsidRPr="002E1BB1" w:rsidRDefault="002E1BB1" w:rsidP="002E1BB1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(3)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Not to exceed the height of the principal building, however, architectural features listed in Section 3.7 shall not be used to determine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p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rincipal building height.  Buildings used in bona fide agricultural operations are excepted from this Schedule E.</w:t>
            </w:r>
          </w:p>
          <w:p w:rsidR="005B2F92" w:rsidRPr="00F04180" w:rsidRDefault="002E1BB1" w:rsidP="002E1BB1">
            <w:pPr>
              <w:keepNext/>
              <w:keepLines/>
              <w:tabs>
                <w:tab w:val="left" w:pos="2880"/>
                <w:tab w:val="right" w:leader="dot" w:pos="9274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2E1BB1">
              <w:rPr>
                <w:rFonts w:ascii="Calibri" w:eastAsia="Calibri" w:hAnsi="Calibri" w:cs="Times New Roman"/>
                <w:sz w:val="16"/>
                <w:szCs w:val="16"/>
              </w:rPr>
              <w:t xml:space="preserve">(4)  </w:t>
            </w:r>
            <w:r w:rsidR="005B2F92" w:rsidRPr="002E1BB1">
              <w:rPr>
                <w:rFonts w:ascii="Calibri" w:eastAsia="Calibri" w:hAnsi="Calibri" w:cs="Times New Roman"/>
                <w:sz w:val="16"/>
                <w:szCs w:val="16"/>
              </w:rPr>
              <w:t>For lots containing multiple family dwellings, an accessory building may not be less than 25 feet from the rear or side lot line.</w:t>
            </w:r>
          </w:p>
        </w:tc>
      </w:tr>
    </w:tbl>
    <w:p w:rsidR="002060C7" w:rsidRDefault="002060C7" w:rsidP="005B2F92">
      <w:pPr>
        <w:spacing w:after="0" w:line="240" w:lineRule="auto"/>
      </w:pPr>
    </w:p>
    <w:sectPr w:rsidR="002060C7" w:rsidSect="002E2376">
      <w:footerReference w:type="default" r:id="rId8"/>
      <w:pgSz w:w="12240" w:h="15840"/>
      <w:pgMar w:top="576" w:right="720" w:bottom="576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DD" w:rsidRDefault="007956DD" w:rsidP="00D82543">
      <w:pPr>
        <w:spacing w:after="0" w:line="240" w:lineRule="auto"/>
      </w:pPr>
      <w:r>
        <w:separator/>
      </w:r>
    </w:p>
  </w:endnote>
  <w:endnote w:type="continuationSeparator" w:id="0">
    <w:p w:rsidR="007956DD" w:rsidRDefault="007956DD" w:rsidP="00D8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43" w:rsidRPr="002E2376" w:rsidRDefault="002E2376" w:rsidP="002E237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  <w:t>September 2013</w:t>
    </w:r>
  </w:p>
  <w:p w:rsidR="00D82543" w:rsidRDefault="00D825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DD" w:rsidRDefault="007956DD" w:rsidP="00D82543">
      <w:pPr>
        <w:spacing w:after="0" w:line="240" w:lineRule="auto"/>
      </w:pPr>
      <w:r>
        <w:separator/>
      </w:r>
    </w:p>
  </w:footnote>
  <w:footnote w:type="continuationSeparator" w:id="0">
    <w:p w:rsidR="007956DD" w:rsidRDefault="007956DD" w:rsidP="00D82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ED9"/>
    <w:multiLevelType w:val="hybridMultilevel"/>
    <w:tmpl w:val="30A806D6"/>
    <w:lvl w:ilvl="0" w:tplc="590A47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95E69"/>
    <w:multiLevelType w:val="multilevel"/>
    <w:tmpl w:val="BD482BA2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</w:rPr>
    </w:lvl>
    <w:lvl w:ilvl="1">
      <w:numFmt w:val="decimal"/>
      <w:lvlRestart w:val="0"/>
      <w:pStyle w:val="Heading2"/>
      <w:lvlText w:val="SECTION %1.%2"/>
      <w:lvlJc w:val="left"/>
      <w:pPr>
        <w:tabs>
          <w:tab w:val="num" w:pos="-31680"/>
        </w:tabs>
        <w:ind w:left="0" w:firstLine="0"/>
      </w:pPr>
      <w:rPr>
        <w:rFonts w:ascii="Times New Roman Bold" w:hAnsi="Times New Roman Bold" w:hint="default"/>
        <w:b/>
        <w:i w:val="0"/>
        <w:caps/>
        <w:sz w:val="24"/>
        <w:szCs w:val="24"/>
        <w:u w:val="no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-3168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-3168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-3168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-316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-31680"/>
        </w:tabs>
        <w:ind w:left="43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1680"/>
        </w:tabs>
        <w:ind w:left="-720" w:firstLine="50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20169"/>
        </w:tabs>
        <w:ind w:left="-201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0C7"/>
    <w:rsid w:val="00145F2D"/>
    <w:rsid w:val="002060C7"/>
    <w:rsid w:val="002E1BB1"/>
    <w:rsid w:val="002E2376"/>
    <w:rsid w:val="00494D43"/>
    <w:rsid w:val="005874ED"/>
    <w:rsid w:val="005A4D26"/>
    <w:rsid w:val="005B2F92"/>
    <w:rsid w:val="0078675A"/>
    <w:rsid w:val="007935A9"/>
    <w:rsid w:val="007956DD"/>
    <w:rsid w:val="007C72DC"/>
    <w:rsid w:val="0081470B"/>
    <w:rsid w:val="008950AE"/>
    <w:rsid w:val="008A5E84"/>
    <w:rsid w:val="008D7938"/>
    <w:rsid w:val="00930055"/>
    <w:rsid w:val="00A14133"/>
    <w:rsid w:val="00AD2433"/>
    <w:rsid w:val="00C162A9"/>
    <w:rsid w:val="00CF6103"/>
    <w:rsid w:val="00D27996"/>
    <w:rsid w:val="00D82543"/>
    <w:rsid w:val="00D91003"/>
    <w:rsid w:val="00E65B21"/>
    <w:rsid w:val="00EB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C7"/>
  </w:style>
  <w:style w:type="paragraph" w:styleId="Heading1">
    <w:name w:val="heading 1"/>
    <w:basedOn w:val="Normal"/>
    <w:next w:val="Heading2"/>
    <w:link w:val="Heading1Char"/>
    <w:qFormat/>
    <w:rsid w:val="005B2F92"/>
    <w:pPr>
      <w:numPr>
        <w:numId w:val="1"/>
      </w:numPr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 Bold" w:eastAsia="Times New Roman" w:hAnsi="Times New Roman Bold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2F92"/>
    <w:pPr>
      <w:numPr>
        <w:ilvl w:val="1"/>
        <w:numId w:val="1"/>
      </w:numPr>
      <w:tabs>
        <w:tab w:val="left" w:pos="1872"/>
      </w:tabs>
      <w:spacing w:after="240" w:line="240" w:lineRule="auto"/>
      <w:jc w:val="both"/>
      <w:outlineLvl w:val="1"/>
    </w:pPr>
    <w:rPr>
      <w:rFonts w:ascii="Times New Roman Bold" w:eastAsia="Times New Roman" w:hAnsi="Times New Roman Bold" w:cs="Arial"/>
      <w:b/>
      <w:bCs/>
      <w:i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B2F92"/>
    <w:pPr>
      <w:numPr>
        <w:ilvl w:val="2"/>
        <w:numId w:val="1"/>
      </w:num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2F92"/>
    <w:pPr>
      <w:numPr>
        <w:ilvl w:val="3"/>
        <w:numId w:val="1"/>
      </w:numPr>
      <w:autoSpaceDE w:val="0"/>
      <w:autoSpaceDN w:val="0"/>
      <w:adjustRightInd w:val="0"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5B2F92"/>
    <w:pPr>
      <w:numPr>
        <w:ilvl w:val="4"/>
        <w:numId w:val="1"/>
      </w:numPr>
      <w:autoSpaceDE w:val="0"/>
      <w:autoSpaceDN w:val="0"/>
      <w:adjustRightInd w:val="0"/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5B2F92"/>
    <w:pPr>
      <w:numPr>
        <w:ilvl w:val="5"/>
        <w:numId w:val="1"/>
      </w:numPr>
      <w:autoSpaceDE w:val="0"/>
      <w:autoSpaceDN w:val="0"/>
      <w:adjustRightInd w:val="0"/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5B2F92"/>
    <w:pPr>
      <w:numPr>
        <w:ilvl w:val="6"/>
        <w:numId w:val="1"/>
      </w:numPr>
      <w:autoSpaceDE w:val="0"/>
      <w:autoSpaceDN w:val="0"/>
      <w:adjustRightInd w:val="0"/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2F92"/>
    <w:rPr>
      <w:rFonts w:ascii="Times New Roman Bold" w:eastAsia="Times New Roman" w:hAnsi="Times New Roman Bold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B2F92"/>
    <w:rPr>
      <w:rFonts w:ascii="Times New Roman Bold" w:eastAsia="Times New Roman" w:hAnsi="Times New Roman Bold" w:cs="Arial"/>
      <w:b/>
      <w:bCs/>
      <w:iCs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B2F92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2F9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B2F92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B2F9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B2F92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Level2">
    <w:name w:val="Body Text Level 2"/>
    <w:basedOn w:val="BodyTextIndent"/>
    <w:link w:val="BodyTextLevel2Char"/>
    <w:rsid w:val="005B2F92"/>
    <w:pPr>
      <w:autoSpaceDE w:val="0"/>
      <w:autoSpaceDN w:val="0"/>
      <w:adjustRightInd w:val="0"/>
      <w:spacing w:after="240" w:line="240" w:lineRule="auto"/>
      <w:ind w:left="720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BodyTextLevel2Char">
    <w:name w:val="Body Text Level 2 Char"/>
    <w:basedOn w:val="BodyTextIndentChar"/>
    <w:link w:val="BodyTextLevel2"/>
    <w:rsid w:val="005B2F9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customStyle="1" w:styleId="NormalSS">
    <w:name w:val="Normal SS"/>
    <w:basedOn w:val="Normal"/>
    <w:next w:val="Normal"/>
    <w:rsid w:val="005B2F9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2F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2F92"/>
  </w:style>
  <w:style w:type="paragraph" w:styleId="Header">
    <w:name w:val="header"/>
    <w:basedOn w:val="Normal"/>
    <w:link w:val="HeaderChar"/>
    <w:uiPriority w:val="99"/>
    <w:semiHidden/>
    <w:unhideWhenUsed/>
    <w:rsid w:val="00D8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543"/>
  </w:style>
  <w:style w:type="paragraph" w:styleId="Footer">
    <w:name w:val="footer"/>
    <w:basedOn w:val="Normal"/>
    <w:link w:val="FooterChar"/>
    <w:uiPriority w:val="99"/>
    <w:unhideWhenUsed/>
    <w:rsid w:val="00D8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43"/>
  </w:style>
  <w:style w:type="paragraph" w:styleId="BalloonText">
    <w:name w:val="Balloon Text"/>
    <w:basedOn w:val="Normal"/>
    <w:link w:val="BalloonTextChar"/>
    <w:uiPriority w:val="99"/>
    <w:semiHidden/>
    <w:unhideWhenUsed/>
    <w:rsid w:val="00D8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7AEE-15C9-4C1A-BE2D-D198E83B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&amp; Kay</dc:creator>
  <cp:lastModifiedBy>Ken &amp; Kay</cp:lastModifiedBy>
  <cp:revision>10</cp:revision>
  <cp:lastPrinted>2013-09-04T11:55:00Z</cp:lastPrinted>
  <dcterms:created xsi:type="dcterms:W3CDTF">2013-09-04T01:46:00Z</dcterms:created>
  <dcterms:modified xsi:type="dcterms:W3CDTF">2013-09-04T12:20:00Z</dcterms:modified>
</cp:coreProperties>
</file>